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094C4A" w:rsidRPr="00322F50">
        <w:rPr>
          <w:rFonts w:ascii="Arial" w:hAnsi="Arial" w:cs="Arial"/>
          <w:b/>
        </w:rPr>
        <w:t xml:space="preserve"> 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7A3904">
        <w:rPr>
          <w:rFonts w:ascii="Arial" w:hAnsi="Arial" w:cs="Arial"/>
          <w:b/>
        </w:rPr>
        <w:t xml:space="preserve"> 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504E7C">
        <w:rPr>
          <w:rFonts w:ascii="Arial" w:hAnsi="Arial" w:cs="Arial"/>
        </w:rPr>
        <w:t>29</w:t>
      </w:r>
      <w:r w:rsidRPr="00322F50">
        <w:rPr>
          <w:rFonts w:ascii="Arial" w:hAnsi="Arial" w:cs="Arial"/>
        </w:rPr>
        <w:t>»</w:t>
      </w:r>
      <w:r w:rsidR="00504E7C">
        <w:rPr>
          <w:rFonts w:ascii="Arial" w:hAnsi="Arial" w:cs="Arial"/>
        </w:rPr>
        <w:t xml:space="preserve"> мая</w:t>
      </w:r>
      <w:r w:rsidRPr="00322F50">
        <w:rPr>
          <w:rFonts w:ascii="Arial" w:hAnsi="Arial" w:cs="Arial"/>
        </w:rPr>
        <w:t xml:space="preserve"> 20</w:t>
      </w:r>
      <w:r w:rsidR="00504E7C">
        <w:rPr>
          <w:rFonts w:ascii="Arial" w:hAnsi="Arial" w:cs="Arial"/>
        </w:rPr>
        <w:t xml:space="preserve">20 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4B4542" w:rsidRPr="00322F50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4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   </w:t>
      </w: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Знаменского района </w:t>
      </w:r>
      <w:proofErr w:type="gramStart"/>
      <w:r>
        <w:rPr>
          <w:rFonts w:ascii="Arial" w:hAnsi="Arial" w:cs="Arial"/>
        </w:rPr>
        <w:t>Орловской</w:t>
      </w:r>
      <w:proofErr w:type="gramEnd"/>
      <w:r>
        <w:rPr>
          <w:rFonts w:ascii="Arial" w:hAnsi="Arial" w:cs="Arial"/>
        </w:rPr>
        <w:t xml:space="preserve"> </w:t>
      </w:r>
    </w:p>
    <w:p w:rsidR="00BA5D43" w:rsidRPr="00322F50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Pr="00322F50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4B4542" w:rsidRPr="00322F50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 xml:space="preserve"> </w:t>
      </w:r>
      <w:proofErr w:type="gramStart"/>
      <w:r w:rsidR="00980B56" w:rsidRPr="00322F50">
        <w:rPr>
          <w:rFonts w:ascii="Arial" w:hAnsi="Arial" w:cs="Arial"/>
        </w:rPr>
        <w:t>комплексного</w:t>
      </w:r>
      <w:proofErr w:type="gramEnd"/>
      <w:r w:rsidR="00BA5D43"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</w:t>
      </w:r>
    </w:p>
    <w:p w:rsidR="00BA5D43" w:rsidRPr="00322F50" w:rsidRDefault="00504E7C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4B4542" w:rsidRPr="00322F50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    </w:t>
      </w:r>
      <w:r w:rsidR="00BA5D43" w:rsidRPr="00322F50">
        <w:rPr>
          <w:rFonts w:ascii="Arial" w:hAnsi="Arial" w:cs="Arial"/>
        </w:rPr>
        <w:t>сельского</w:t>
      </w:r>
      <w:r w:rsidR="004B4542" w:rsidRPr="00322F50">
        <w:rPr>
          <w:rFonts w:ascii="Arial" w:hAnsi="Arial" w:cs="Arial"/>
        </w:rPr>
        <w:t xml:space="preserve">         </w:t>
      </w:r>
      <w:r w:rsidR="00BA5D43" w:rsidRPr="00322F50">
        <w:rPr>
          <w:rFonts w:ascii="Arial" w:hAnsi="Arial" w:cs="Arial"/>
        </w:rPr>
        <w:t xml:space="preserve"> </w:t>
      </w:r>
    </w:p>
    <w:p w:rsidR="00BA5D43" w:rsidRPr="00322F50" w:rsidRDefault="00504E7C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поселения </w:t>
      </w:r>
      <w:r w:rsidR="00BA5D43" w:rsidRPr="00322F50">
        <w:rPr>
          <w:rFonts w:ascii="Arial" w:hAnsi="Arial" w:cs="Arial"/>
        </w:rPr>
        <w:t>Знаменского</w:t>
      </w:r>
      <w:r w:rsidR="004B4542" w:rsidRPr="00322F50"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 xml:space="preserve"> района</w:t>
      </w:r>
      <w:r w:rsidR="004B4542" w:rsidRPr="00322F50"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 xml:space="preserve"> </w:t>
      </w:r>
      <w:proofErr w:type="gramStart"/>
      <w:r w:rsidR="00BA5D43" w:rsidRPr="00322F50">
        <w:rPr>
          <w:rFonts w:ascii="Arial" w:hAnsi="Arial" w:cs="Arial"/>
        </w:rPr>
        <w:t>Орловской</w:t>
      </w:r>
      <w:proofErr w:type="gramEnd"/>
      <w:r w:rsidR="00BA5D43" w:rsidRPr="00322F50">
        <w:rPr>
          <w:rFonts w:ascii="Arial" w:hAnsi="Arial" w:cs="Arial"/>
        </w:rPr>
        <w:t xml:space="preserve"> </w:t>
      </w:r>
      <w:r w:rsidR="004B4542" w:rsidRPr="00322F50">
        <w:rPr>
          <w:rFonts w:ascii="Arial" w:hAnsi="Arial" w:cs="Arial"/>
        </w:rPr>
        <w:t xml:space="preserve">   </w:t>
      </w:r>
    </w:p>
    <w:p w:rsidR="00BA5D43" w:rsidRPr="00322F50" w:rsidRDefault="00504E7C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 xml:space="preserve">области </w:t>
      </w:r>
      <w:r w:rsidR="00BA5D43" w:rsidRPr="00322F50">
        <w:rPr>
          <w:rFonts w:ascii="Arial" w:hAnsi="Arial" w:cs="Arial"/>
        </w:rPr>
        <w:t>на 2020-2022 годы</w:t>
      </w:r>
      <w:r w:rsidR="00BA5D43"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66E88"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E90817" w:rsidRPr="00322F50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504E7C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CC76F2">
        <w:rPr>
          <w:rFonts w:ascii="Arial" w:hAnsi="Arial" w:cs="Arial"/>
        </w:rPr>
        <w:t>9</w:t>
      </w:r>
      <w:bookmarkStart w:id="0" w:name="_GoBack"/>
      <w:bookmarkEnd w:id="0"/>
      <w:r w:rsidR="00504E7C">
        <w:rPr>
          <w:rFonts w:ascii="Arial" w:hAnsi="Arial" w:cs="Arial"/>
        </w:rPr>
        <w:t xml:space="preserve"> года № 34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504E7C" w:rsidRPr="00571C62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CC76F2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322F50" w:rsidP="00CC76F2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CC76F2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</w:t>
      </w:r>
    </w:p>
    <w:p w:rsidR="00BA5D43" w:rsidRPr="00322F50" w:rsidRDefault="00CC76F2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6E88"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</w:t>
      </w:r>
      <w:r w:rsidR="00E90817" w:rsidRPr="00322F50">
        <w:rPr>
          <w:rFonts w:ascii="Arial" w:hAnsi="Arial" w:cs="Arial"/>
        </w:rPr>
        <w:t xml:space="preserve"> Н.М.</w:t>
      </w:r>
      <w:r w:rsidR="00504E7C">
        <w:rPr>
          <w:rFonts w:ascii="Arial" w:hAnsi="Arial" w:cs="Arial"/>
        </w:rPr>
        <w:t xml:space="preserve"> </w:t>
      </w:r>
      <w:r w:rsidR="00E90817" w:rsidRPr="00322F50">
        <w:rPr>
          <w:rFonts w:ascii="Arial" w:hAnsi="Arial" w:cs="Arial"/>
        </w:rPr>
        <w:t>Серегина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B66E88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CC76F2">
        <w:rPr>
          <w:rFonts w:ascii="Arial" w:hAnsi="Arial" w:cs="Arial"/>
        </w:rPr>
        <w:t>29</w:t>
      </w:r>
      <w:r w:rsidR="00B66E88" w:rsidRPr="00322F50">
        <w:rPr>
          <w:rFonts w:ascii="Arial" w:hAnsi="Arial" w:cs="Arial"/>
        </w:rPr>
        <w:t xml:space="preserve">» </w:t>
      </w:r>
      <w:r w:rsidR="00CC76F2">
        <w:rPr>
          <w:rFonts w:ascii="Arial" w:hAnsi="Arial" w:cs="Arial"/>
        </w:rPr>
        <w:t>мая</w:t>
      </w:r>
      <w:r w:rsidR="00B66E88" w:rsidRPr="00322F50">
        <w:rPr>
          <w:rFonts w:ascii="Arial" w:hAnsi="Arial" w:cs="Arial"/>
        </w:rPr>
        <w:t xml:space="preserve">  20</w:t>
      </w:r>
      <w:r w:rsidR="00CC76F2">
        <w:rPr>
          <w:rFonts w:ascii="Arial" w:hAnsi="Arial" w:cs="Arial"/>
        </w:rPr>
        <w:t>20</w:t>
      </w:r>
      <w:r w:rsidR="00B66E88" w:rsidRPr="00322F50">
        <w:rPr>
          <w:rFonts w:ascii="Arial" w:hAnsi="Arial" w:cs="Arial"/>
        </w:rPr>
        <w:t xml:space="preserve"> г. №</w:t>
      </w:r>
      <w:r w:rsidR="004B4542" w:rsidRPr="00322F50">
        <w:rPr>
          <w:rFonts w:ascii="Arial" w:hAnsi="Arial" w:cs="Arial"/>
        </w:rPr>
        <w:t xml:space="preserve"> </w:t>
      </w:r>
      <w:r w:rsidR="00CC76F2">
        <w:rPr>
          <w:rFonts w:ascii="Arial" w:hAnsi="Arial" w:cs="Arial"/>
        </w:rPr>
        <w:t>4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r w:rsidRPr="008708D9">
        <w:rPr>
          <w:rFonts w:ascii="Arial" w:hAnsi="Arial" w:cs="Arial"/>
          <w:b/>
        </w:rPr>
        <w:t xml:space="preserve">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Pr="00322F50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E90817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E90817" w:rsidRPr="00322F50">
              <w:rPr>
                <w:rFonts w:ascii="Arial" w:hAnsi="Arial" w:cs="Arial"/>
              </w:rPr>
              <w:t xml:space="preserve"> 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E90817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7A3904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r w:rsidR="00E90817" w:rsidRPr="00322F5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4B4542" w:rsidRPr="00322F50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Увеличение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CC76F2">
              <w:rPr>
                <w:rFonts w:ascii="Arial" w:hAnsi="Arial" w:cs="Arial"/>
              </w:rPr>
              <w:t>662,5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 год –</w:t>
            </w:r>
            <w:r w:rsidR="00CC76F2">
              <w:rPr>
                <w:sz w:val="24"/>
                <w:szCs w:val="24"/>
              </w:rPr>
              <w:t>156,5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E90817" w:rsidRPr="00322F50">
              <w:rPr>
                <w:rFonts w:ascii="Arial" w:hAnsi="Arial" w:cs="Arial"/>
              </w:rPr>
              <w:t>223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>тыс. рублей;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E90817" w:rsidRPr="00322F50">
              <w:rPr>
                <w:rFonts w:ascii="Arial" w:hAnsi="Arial" w:cs="Arial"/>
              </w:rPr>
              <w:t>283</w:t>
            </w:r>
            <w:r w:rsidR="00447CDE" w:rsidRPr="00322F50">
              <w:rPr>
                <w:rFonts w:ascii="Arial" w:hAnsi="Arial" w:cs="Arial"/>
              </w:rPr>
              <w:t>,0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 xml:space="preserve">Улучшение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Улучшение санитарного и экологического состояния населенных пунктов;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BA5D43" w:rsidP="00322F50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 </w:t>
      </w:r>
      <w:r w:rsid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980B56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 на 2020 – 2022</w:t>
      </w:r>
      <w:r w:rsidR="007A3904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г.</w:t>
      </w:r>
      <w:r w:rsidR="007A3904">
        <w:rPr>
          <w:rFonts w:ascii="Arial" w:hAnsi="Arial" w:cs="Arial"/>
        </w:rPr>
        <w:t xml:space="preserve"> </w:t>
      </w:r>
      <w:proofErr w:type="gramStart"/>
      <w:r w:rsidRPr="00322F50">
        <w:rPr>
          <w:rFonts w:ascii="Arial" w:hAnsi="Arial" w:cs="Arial"/>
        </w:rPr>
        <w:t>г</w:t>
      </w:r>
      <w:proofErr w:type="gramEnd"/>
      <w:r w:rsidRPr="00322F50">
        <w:rPr>
          <w:rFonts w:ascii="Arial" w:hAnsi="Arial" w:cs="Arial"/>
        </w:rPr>
        <w:t>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 </w:t>
      </w:r>
      <w:r w:rsid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</w:t>
      </w:r>
      <w:r w:rsidR="00322F50">
        <w:rPr>
          <w:rFonts w:ascii="Arial" w:hAnsi="Arial" w:cs="Arial"/>
        </w:rPr>
        <w:t xml:space="preserve">      </w:t>
      </w: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322F50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322F50" w:rsidP="00BA5D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322F50" w:rsidP="00322F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322F50" w:rsidP="00F0778E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07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CC76F2">
        <w:rPr>
          <w:rFonts w:ascii="Arial" w:hAnsi="Arial" w:cs="Arial"/>
        </w:rPr>
        <w:t>662,5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2020 год –</w:t>
      </w:r>
      <w:r w:rsidR="00CC76F2">
        <w:rPr>
          <w:rFonts w:ascii="Arial" w:hAnsi="Arial" w:cs="Arial"/>
        </w:rPr>
        <w:t>156</w:t>
      </w:r>
      <w:r w:rsidR="00980B56" w:rsidRPr="00322F50">
        <w:rPr>
          <w:rFonts w:ascii="Arial" w:hAnsi="Arial" w:cs="Arial"/>
        </w:rPr>
        <w:t>,</w:t>
      </w:r>
      <w:r w:rsidR="00CC76F2">
        <w:rPr>
          <w:rFonts w:ascii="Arial" w:hAnsi="Arial" w:cs="Arial"/>
        </w:rPr>
        <w:t>5</w:t>
      </w:r>
      <w:r w:rsidR="00BA5D43" w:rsidRPr="00322F50">
        <w:rPr>
          <w:rFonts w:ascii="Arial" w:hAnsi="Arial" w:cs="Arial"/>
        </w:rPr>
        <w:t xml:space="preserve"> 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- на 2021 год – </w:t>
      </w:r>
      <w:r w:rsidR="00980B56" w:rsidRPr="00322F50">
        <w:rPr>
          <w:rFonts w:ascii="Arial" w:hAnsi="Arial" w:cs="Arial"/>
        </w:rPr>
        <w:t>223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</w:t>
      </w:r>
      <w:r w:rsidR="00F0778E">
        <w:rPr>
          <w:rFonts w:ascii="Arial" w:hAnsi="Arial" w:cs="Arial"/>
        </w:rPr>
        <w:t xml:space="preserve">  </w:t>
      </w:r>
      <w:r w:rsidRPr="00322F50">
        <w:rPr>
          <w:rFonts w:ascii="Arial" w:hAnsi="Arial" w:cs="Arial"/>
        </w:rPr>
        <w:t xml:space="preserve"> - на 2022 год – </w:t>
      </w:r>
      <w:r w:rsidR="00980B56" w:rsidRPr="00322F50">
        <w:rPr>
          <w:rFonts w:ascii="Arial" w:hAnsi="Arial" w:cs="Arial"/>
        </w:rPr>
        <w:t>283</w:t>
      </w:r>
      <w:r w:rsidR="00E836DA" w:rsidRPr="00322F50">
        <w:rPr>
          <w:rFonts w:ascii="Arial" w:hAnsi="Arial" w:cs="Arial"/>
        </w:rPr>
        <w:t>,0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        </w:t>
      </w:r>
      <w:r w:rsidR="007A3904">
        <w:rPr>
          <w:rFonts w:ascii="Arial" w:hAnsi="Arial" w:cs="Arial"/>
        </w:rPr>
        <w:t xml:space="preserve"> </w:t>
      </w:r>
      <w:r w:rsidR="00F0778E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территории</w:t>
      </w:r>
      <w:r w:rsidR="007A3904">
        <w:rPr>
          <w:rFonts w:ascii="Arial" w:hAnsi="Arial" w:cs="Arial"/>
        </w:rPr>
        <w:t xml:space="preserve"> </w:t>
      </w:r>
      <w:r w:rsidR="00660847" w:rsidRPr="00322F50">
        <w:rPr>
          <w:rFonts w:ascii="Arial" w:hAnsi="Arial" w:cs="Arial"/>
        </w:rPr>
        <w:t>(источник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</w:t>
            </w:r>
            <w:r w:rsidR="008411AB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B56A64" w:rsidRPr="00322F50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40,0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30,0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F0778E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F0778E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980B56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F0778E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  <w:r w:rsidR="00A111B5" w:rsidRPr="00322F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F0778E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283125" w:rsidP="00CC76F2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CC76F2">
              <w:rPr>
                <w:rFonts w:ascii="Arial" w:hAnsi="Arial" w:cs="Arial"/>
              </w:rPr>
              <w:t>0</w:t>
            </w:r>
            <w:r w:rsidRPr="00322F50">
              <w:rPr>
                <w:rFonts w:ascii="Arial" w:hAnsi="Arial" w:cs="Arial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62F73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36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CC76F2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34,</w:t>
            </w:r>
            <w:r w:rsidR="00A111B5"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63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14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83125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3,0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4,0</w:t>
            </w:r>
          </w:p>
        </w:tc>
      </w:tr>
      <w:tr w:rsidR="00564934" w:rsidRPr="00322F50" w:rsidTr="008411AB">
        <w:trPr>
          <w:trHeight w:val="90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5,0</w:t>
            </w:r>
          </w:p>
        </w:tc>
      </w:tr>
      <w:tr w:rsidR="00564934" w:rsidRPr="00322F50" w:rsidTr="008411AB">
        <w:trPr>
          <w:trHeight w:val="141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2B0E83" w:rsidRPr="00322F5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  <w:r w:rsidRPr="00322F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322F50">
              <w:rPr>
                <w:rFonts w:ascii="Arial" w:hAnsi="Arial" w:cs="Arial"/>
              </w:rPr>
              <w:t>0,0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2A501C" w:rsidRPr="00322F50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EB2EAB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EB2EAB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6</w:t>
            </w:r>
            <w:r w:rsidR="00CC76F2">
              <w:rPr>
                <w:rFonts w:ascii="Arial" w:hAnsi="Arial" w:cs="Arial"/>
              </w:rPr>
              <w:t>62</w:t>
            </w:r>
            <w:r w:rsidRPr="00322F50">
              <w:rPr>
                <w:rFonts w:ascii="Arial" w:hAnsi="Arial" w:cs="Arial"/>
              </w:rPr>
              <w:t>,</w:t>
            </w:r>
            <w:r w:rsidR="00CC76F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C76F2" w:rsidP="00CC76F2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283.0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C76F2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CC76F2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223,0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283,0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BA5D43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EB2EAB" w:rsidP="00EB2EA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109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660847">
        <w:tc>
          <w:tcPr>
            <w:tcW w:w="1668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66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668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115"/>
        </w:trPr>
        <w:tc>
          <w:tcPr>
            <w:tcW w:w="1668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EB2EAB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5D43"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 xml:space="preserve">Индекс нефинансовой результативности </w:t>
      </w:r>
      <w:r w:rsidR="00BA5D43" w:rsidRPr="00322F50">
        <w:rPr>
          <w:rFonts w:ascii="Arial" w:hAnsi="Arial" w:cs="Arial"/>
          <w:lang w:val="en-US"/>
        </w:rPr>
        <w:t>i</w:t>
      </w:r>
      <w:r w:rsidR="00BA5D43"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D43"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EB2EAB" w:rsidP="00EB2EA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EB2EAB" w:rsidP="00BA5D4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EB2EAB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5D43"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91" w:rsidRDefault="00305191" w:rsidP="008708D9">
      <w:r>
        <w:separator/>
      </w:r>
    </w:p>
  </w:endnote>
  <w:endnote w:type="continuationSeparator" w:id="0">
    <w:p w:rsidR="00305191" w:rsidRDefault="00305191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91" w:rsidRDefault="00305191" w:rsidP="008708D9">
      <w:r>
        <w:separator/>
      </w:r>
    </w:p>
  </w:footnote>
  <w:footnote w:type="continuationSeparator" w:id="0">
    <w:p w:rsidR="00305191" w:rsidRDefault="00305191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94C4A"/>
    <w:rsid w:val="0019087E"/>
    <w:rsid w:val="00226B1E"/>
    <w:rsid w:val="0026612C"/>
    <w:rsid w:val="00283125"/>
    <w:rsid w:val="002A501C"/>
    <w:rsid w:val="002B0E83"/>
    <w:rsid w:val="00305191"/>
    <w:rsid w:val="00307412"/>
    <w:rsid w:val="00322F50"/>
    <w:rsid w:val="0033072A"/>
    <w:rsid w:val="00342E78"/>
    <w:rsid w:val="00371A75"/>
    <w:rsid w:val="00382419"/>
    <w:rsid w:val="00382B73"/>
    <w:rsid w:val="00392C15"/>
    <w:rsid w:val="00445813"/>
    <w:rsid w:val="00447CDE"/>
    <w:rsid w:val="004A1BE4"/>
    <w:rsid w:val="004B4542"/>
    <w:rsid w:val="00504E7C"/>
    <w:rsid w:val="005454BC"/>
    <w:rsid w:val="0055612E"/>
    <w:rsid w:val="00564934"/>
    <w:rsid w:val="005C4347"/>
    <w:rsid w:val="005E6CB1"/>
    <w:rsid w:val="005F76A9"/>
    <w:rsid w:val="006440E7"/>
    <w:rsid w:val="00660847"/>
    <w:rsid w:val="006E2C03"/>
    <w:rsid w:val="007A3904"/>
    <w:rsid w:val="007C229A"/>
    <w:rsid w:val="007C3FF6"/>
    <w:rsid w:val="007E2F44"/>
    <w:rsid w:val="008411AB"/>
    <w:rsid w:val="00865971"/>
    <w:rsid w:val="008708D9"/>
    <w:rsid w:val="00912DDA"/>
    <w:rsid w:val="00980B56"/>
    <w:rsid w:val="009948B7"/>
    <w:rsid w:val="00A111B5"/>
    <w:rsid w:val="00A120D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5D43"/>
    <w:rsid w:val="00BC2C50"/>
    <w:rsid w:val="00CC76F2"/>
    <w:rsid w:val="00D444C6"/>
    <w:rsid w:val="00D92283"/>
    <w:rsid w:val="00E37A69"/>
    <w:rsid w:val="00E6385E"/>
    <w:rsid w:val="00E836DA"/>
    <w:rsid w:val="00E90817"/>
    <w:rsid w:val="00EB2EAB"/>
    <w:rsid w:val="00ED7D44"/>
    <w:rsid w:val="00F0778E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4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3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27B0-F80C-4516-ADCA-83FD30E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Комплексное благоустройство территории муниципального образования представляет с</vt:lpstr>
      <vt:lpstr>Проведение работ по благоустройству осуществляется широким кругом лиц</vt:lpstr>
      <vt:lpstr>Решение задач благоустройства населенных пунктов необходимо проводить</vt:lpstr>
      <vt:lpstr>Разработка и реализация муниципальной программы позволит улучшить вне</vt:lpstr>
    </vt:vector>
  </TitlesOfParts>
  <Company>Microsoft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27</cp:revision>
  <cp:lastPrinted>2020-09-08T12:42:00Z</cp:lastPrinted>
  <dcterms:created xsi:type="dcterms:W3CDTF">2019-12-24T14:31:00Z</dcterms:created>
  <dcterms:modified xsi:type="dcterms:W3CDTF">2020-09-08T12:43:00Z</dcterms:modified>
</cp:coreProperties>
</file>